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787"/>
        <w:gridCol w:w="4573"/>
      </w:tblGrid>
      <w:tr w:rsidR="00837AD2" w:rsidRPr="00240FB3" w14:paraId="322B3708" w14:textId="77777777" w:rsidTr="00046C72">
        <w:tc>
          <w:tcPr>
            <w:tcW w:w="4788" w:type="dxa"/>
          </w:tcPr>
          <w:p w14:paraId="7DA88314" w14:textId="77777777" w:rsidR="00837AD2" w:rsidRPr="00240FB3" w:rsidRDefault="00837AD2" w:rsidP="00046C72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napToGrid w:val="0"/>
                <w:sz w:val="24"/>
                <w:szCs w:val="20"/>
              </w:rPr>
            </w:pPr>
            <w:r w:rsidRPr="00240FB3">
              <w:rPr>
                <w:rFonts w:ascii="Courier New" w:eastAsia="Times New Roman" w:hAnsi="Courier New" w:cs="Times New Roman"/>
                <w:noProof/>
                <w:sz w:val="24"/>
                <w:szCs w:val="20"/>
              </w:rPr>
              <w:drawing>
                <wp:inline distT="0" distB="0" distL="0" distR="0" wp14:anchorId="615E160F" wp14:editId="71811C88">
                  <wp:extent cx="2895600" cy="883920"/>
                  <wp:effectExtent l="0" t="0" r="0" b="0"/>
                  <wp:docPr id="1" name="Picture 1" descr="sherri0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herri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9560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8" w:type="dxa"/>
          </w:tcPr>
          <w:p w14:paraId="44B98BE7" w14:textId="77777777" w:rsidR="00837AD2" w:rsidRPr="00240FB3" w:rsidRDefault="00837AD2" w:rsidP="00046C72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napToGrid w:val="0"/>
                <w:sz w:val="20"/>
                <w:szCs w:val="20"/>
              </w:rPr>
            </w:pPr>
          </w:p>
          <w:p w14:paraId="1D38FDA7" w14:textId="77777777" w:rsidR="00837AD2" w:rsidRPr="00240FB3" w:rsidRDefault="00837AD2" w:rsidP="00046C72">
            <w:pPr>
              <w:widowControl w:val="0"/>
              <w:spacing w:after="0" w:line="240" w:lineRule="auto"/>
              <w:rPr>
                <w:rFonts w:ascii="Courier New" w:eastAsia="Times New Roman" w:hAnsi="Courier New" w:cs="Times New Roman"/>
                <w:snapToGrid w:val="0"/>
                <w:sz w:val="20"/>
                <w:szCs w:val="20"/>
              </w:rPr>
            </w:pPr>
          </w:p>
          <w:p w14:paraId="2E67B640" w14:textId="77777777" w:rsidR="00837AD2" w:rsidRPr="00240FB3" w:rsidRDefault="00837AD2" w:rsidP="00046C72">
            <w:pPr>
              <w:widowControl w:val="0"/>
              <w:tabs>
                <w:tab w:val="right" w:pos="4474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333333"/>
                <w:sz w:val="20"/>
                <w:szCs w:val="20"/>
              </w:rPr>
            </w:pPr>
            <w:r w:rsidRPr="00240FB3">
              <w:rPr>
                <w:rFonts w:ascii="Arial" w:eastAsia="Times New Roman" w:hAnsi="Arial" w:cs="Arial"/>
                <w:snapToGrid w:val="0"/>
                <w:color w:val="333333"/>
                <w:sz w:val="20"/>
                <w:szCs w:val="20"/>
              </w:rPr>
              <w:t>308 Second Ave. NE,  Austin, MN  55912</w:t>
            </w:r>
          </w:p>
          <w:p w14:paraId="5BC79322" w14:textId="77777777" w:rsidR="00837AD2" w:rsidRPr="00240FB3" w:rsidRDefault="00837AD2" w:rsidP="00046C72">
            <w:pPr>
              <w:widowControl w:val="0"/>
              <w:tabs>
                <w:tab w:val="right" w:pos="445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color w:val="333333"/>
                <w:sz w:val="20"/>
                <w:szCs w:val="20"/>
              </w:rPr>
            </w:pPr>
            <w:r w:rsidRPr="00240FB3">
              <w:rPr>
                <w:rFonts w:ascii="Arial" w:eastAsia="Times New Roman" w:hAnsi="Arial" w:cs="Arial"/>
                <w:b/>
                <w:snapToGrid w:val="0"/>
                <w:color w:val="333333"/>
                <w:sz w:val="20"/>
                <w:szCs w:val="20"/>
              </w:rPr>
              <w:t xml:space="preserve">Phone </w:t>
            </w:r>
            <w:r w:rsidRPr="00240FB3">
              <w:rPr>
                <w:rFonts w:ascii="Arial" w:eastAsia="Times New Roman" w:hAnsi="Arial" w:cs="Arial"/>
                <w:snapToGrid w:val="0"/>
                <w:color w:val="333333"/>
                <w:sz w:val="20"/>
                <w:szCs w:val="20"/>
              </w:rPr>
              <w:t xml:space="preserve">507-433-1866  </w:t>
            </w:r>
            <w:r w:rsidRPr="00240FB3">
              <w:rPr>
                <w:rFonts w:ascii="Arial" w:eastAsia="Times New Roman" w:hAnsi="Arial" w:cs="Arial"/>
                <w:b/>
                <w:snapToGrid w:val="0"/>
                <w:color w:val="333333"/>
                <w:sz w:val="20"/>
                <w:szCs w:val="20"/>
              </w:rPr>
              <w:t>Fax</w:t>
            </w:r>
            <w:r w:rsidRPr="00240FB3">
              <w:rPr>
                <w:rFonts w:ascii="Arial" w:eastAsia="Times New Roman" w:hAnsi="Arial" w:cs="Arial"/>
                <w:snapToGrid w:val="0"/>
                <w:color w:val="333333"/>
                <w:sz w:val="20"/>
                <w:szCs w:val="20"/>
              </w:rPr>
              <w:t xml:space="preserve"> 507-433-8317</w:t>
            </w:r>
          </w:p>
          <w:p w14:paraId="1264700C" w14:textId="77777777" w:rsidR="00837AD2" w:rsidRPr="00240FB3" w:rsidRDefault="00837AD2" w:rsidP="00046C72">
            <w:pPr>
              <w:widowControl w:val="0"/>
              <w:tabs>
                <w:tab w:val="right" w:pos="4462"/>
              </w:tabs>
              <w:spacing w:after="0" w:line="240" w:lineRule="auto"/>
              <w:jc w:val="center"/>
              <w:rPr>
                <w:rFonts w:ascii="Arial" w:eastAsia="Times New Roman" w:hAnsi="Arial" w:cs="Arial"/>
                <w:snapToGrid w:val="0"/>
                <w:sz w:val="20"/>
                <w:szCs w:val="20"/>
              </w:rPr>
            </w:pPr>
            <w:r w:rsidRPr="00240FB3">
              <w:rPr>
                <w:rFonts w:ascii="Arial" w:eastAsia="Times New Roman" w:hAnsi="Arial" w:cs="Arial"/>
                <w:b/>
                <w:snapToGrid w:val="0"/>
                <w:color w:val="333333"/>
                <w:sz w:val="20"/>
                <w:szCs w:val="20"/>
              </w:rPr>
              <w:t xml:space="preserve">Website  </w:t>
            </w:r>
            <w:hyperlink r:id="rId6" w:history="1">
              <w:r w:rsidRPr="00240FB3">
                <w:rPr>
                  <w:rFonts w:ascii="Arial" w:eastAsia="Times New Roman" w:hAnsi="Arial" w:cs="Arial"/>
                  <w:snapToGrid w:val="0"/>
                  <w:color w:val="333333"/>
                  <w:sz w:val="20"/>
                  <w:szCs w:val="20"/>
                  <w:u w:val="single"/>
                </w:rPr>
                <w:t>www.austinhra.org</w:t>
              </w:r>
            </w:hyperlink>
          </w:p>
        </w:tc>
      </w:tr>
    </w:tbl>
    <w:p w14:paraId="3EEAEA00" w14:textId="77777777" w:rsidR="00837AD2" w:rsidRDefault="00837AD2" w:rsidP="00837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551FCF66" w14:textId="77777777" w:rsidR="00837AD2" w:rsidRPr="00240FB3" w:rsidRDefault="00837AD2" w:rsidP="00837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40646E3F" w14:textId="77777777" w:rsidR="00837AD2" w:rsidRPr="00240FB3" w:rsidRDefault="00837AD2" w:rsidP="00837AD2">
      <w:pPr>
        <w:spacing w:after="0" w:line="240" w:lineRule="auto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</w:p>
    <w:p w14:paraId="67E639D5" w14:textId="77777777" w:rsidR="00837AD2" w:rsidRPr="00240FB3" w:rsidRDefault="00837AD2" w:rsidP="00837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40FB3">
        <w:rPr>
          <w:rFonts w:ascii="Times New Roman" w:eastAsia="Times New Roman" w:hAnsi="Times New Roman" w:cs="Times New Roman"/>
          <w:b/>
          <w:smallCaps/>
          <w:sz w:val="24"/>
          <w:szCs w:val="24"/>
        </w:rPr>
        <w:t>MINUTES OF A REGULAR MEETING</w:t>
      </w:r>
    </w:p>
    <w:p w14:paraId="06457D25" w14:textId="77777777" w:rsidR="00837AD2" w:rsidRPr="00240FB3" w:rsidRDefault="00837AD2" w:rsidP="00837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40FB3">
        <w:rPr>
          <w:rFonts w:ascii="Times New Roman" w:eastAsia="Times New Roman" w:hAnsi="Times New Roman" w:cs="Times New Roman"/>
          <w:b/>
          <w:smallCaps/>
          <w:sz w:val="24"/>
          <w:szCs w:val="24"/>
        </w:rPr>
        <w:t>OF THE HOUSING AND REDEVELOPMENT</w:t>
      </w:r>
    </w:p>
    <w:p w14:paraId="32DEA2F9" w14:textId="77777777" w:rsidR="00837AD2" w:rsidRPr="00240FB3" w:rsidRDefault="00837AD2" w:rsidP="00837A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240FB3">
        <w:rPr>
          <w:rFonts w:ascii="Times New Roman" w:eastAsia="Times New Roman" w:hAnsi="Times New Roman" w:cs="Times New Roman"/>
          <w:b/>
          <w:smallCaps/>
          <w:sz w:val="24"/>
          <w:szCs w:val="24"/>
        </w:rPr>
        <w:t>AUTHORITY OF AUSTIN, MINNESOTA</w:t>
      </w:r>
    </w:p>
    <w:p w14:paraId="221EFC95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</w:pPr>
    </w:p>
    <w:p w14:paraId="19CC969B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</w:pPr>
    </w:p>
    <w:p w14:paraId="58BA6DCE" w14:textId="77777777" w:rsidR="00837AD2" w:rsidRPr="00240FB3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</w:pPr>
      <w:r w:rsidRPr="00240FB3">
        <w:rPr>
          <w:rFonts w:ascii="Times New Roman" w:eastAsia="Times New Roman" w:hAnsi="Times New Roman" w:cs="Times New Roman"/>
          <w:b/>
          <w:snapToGrid w:val="0"/>
          <w:sz w:val="24"/>
          <w:szCs w:val="20"/>
          <w:u w:val="single"/>
        </w:rPr>
        <w:t>1.)  Roll Call</w:t>
      </w:r>
      <w:r w:rsidRPr="00240FB3">
        <w:rPr>
          <w:rFonts w:ascii="Times New Roman" w:eastAsia="Times New Roman" w:hAnsi="Times New Roman" w:cs="Times New Roman"/>
          <w:b/>
          <w:snapToGrid w:val="0"/>
          <w:sz w:val="24"/>
          <w:szCs w:val="20"/>
        </w:rPr>
        <w:t>.</w:t>
      </w:r>
    </w:p>
    <w:p w14:paraId="03136C34" w14:textId="77777777" w:rsidR="00837AD2" w:rsidRPr="00240FB3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1B2ABDBE" w14:textId="77777777" w:rsidR="00837AD2" w:rsidRPr="00240FB3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</w:rPr>
      </w:pPr>
      <w:r w:rsidRPr="00240FB3"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</w:rPr>
        <w:t xml:space="preserve">Date &amp; Time:  </w:t>
      </w:r>
      <w:r>
        <w:rPr>
          <w:rFonts w:ascii="Times New Roman" w:eastAsia="Times New Roman" w:hAnsi="Times New Roman" w:cs="Times New Roman"/>
          <w:b/>
          <w:snapToGrid w:val="0"/>
          <w:spacing w:val="-3"/>
          <w:sz w:val="24"/>
          <w:szCs w:val="20"/>
        </w:rPr>
        <w:t>May 30, 2023 @ 3:30 P.M.</w:t>
      </w:r>
    </w:p>
    <w:p w14:paraId="51BDD401" w14:textId="77777777" w:rsidR="00837AD2" w:rsidRPr="00240FB3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</w:pPr>
    </w:p>
    <w:p w14:paraId="7A7AFAC2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</w:pPr>
      <w:r w:rsidRPr="00240FB3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 xml:space="preserve">Commissioners Present: </w:t>
      </w:r>
      <w:r w:rsidRPr="00240FB3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 xml:space="preserve">Vern Lippert </w:t>
      </w:r>
    </w:p>
    <w:p w14:paraId="5AF2E0DB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  <w:t>Mike Postma</w:t>
      </w:r>
    </w:p>
    <w:p w14:paraId="32A91F7B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  <w:t>Paul Fischer</w:t>
      </w:r>
    </w:p>
    <w:p w14:paraId="1D297712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  <w:t>Tim Ruzek</w:t>
      </w:r>
    </w:p>
    <w:p w14:paraId="5AC9A8A8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  <w:t xml:space="preserve">Marsha Podein </w:t>
      </w:r>
    </w:p>
    <w:p w14:paraId="05581AF0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  <w:t>Laura Helle</w:t>
      </w:r>
    </w:p>
    <w:p w14:paraId="200E1DDD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  <w:t>Joe Fuhrman</w:t>
      </w:r>
    </w:p>
    <w:p w14:paraId="589C755C" w14:textId="77777777" w:rsidR="00837AD2" w:rsidRPr="00240FB3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</w:pPr>
    </w:p>
    <w:p w14:paraId="054F2E9B" w14:textId="77777777" w:rsidR="00837AD2" w:rsidRDefault="00837AD2" w:rsidP="00837AD2">
      <w:pPr>
        <w:widowControl w:val="0"/>
        <w:tabs>
          <w:tab w:val="left" w:pos="2880"/>
          <w:tab w:val="left" w:pos="2985"/>
        </w:tabs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</w:pPr>
      <w:r w:rsidRPr="00240FB3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>HRA Staff Present:</w:t>
      </w:r>
      <w:r w:rsidRPr="00240FB3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 xml:space="preserve">Taggert Medgaarden, Executive Director </w:t>
      </w:r>
    </w:p>
    <w:p w14:paraId="49BB9E2A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</w:pPr>
      <w:r w:rsidRPr="00240FB3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 w:rsidRPr="00240FB3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 w:rsidRPr="00240FB3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 w:rsidRPr="00240FB3"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 xml:space="preserve">Lori Gansen, Administrative Assistant  </w:t>
      </w:r>
    </w:p>
    <w:p w14:paraId="3DAF9164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  <w:tab/>
        <w:t xml:space="preserve">Angela Maiden, Financial Director                                    </w:t>
      </w:r>
    </w:p>
    <w:p w14:paraId="136984E5" w14:textId="77777777" w:rsidR="00837AD2" w:rsidRDefault="00837AD2" w:rsidP="00837AD2">
      <w:pPr>
        <w:widowControl w:val="0"/>
        <w:tabs>
          <w:tab w:val="left" w:pos="2910"/>
        </w:tabs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0"/>
        </w:rPr>
      </w:pPr>
    </w:p>
    <w:p w14:paraId="521BF751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</w:pPr>
      <w:r w:rsidRPr="0030190D">
        <w:rPr>
          <w:rFonts w:ascii="Times New Roman" w:hAnsi="Times New Roman"/>
          <w:spacing w:val="-3"/>
        </w:rPr>
        <w:t>There being a quorum, the meeting was called to order by</w:t>
      </w:r>
      <w:r>
        <w:rPr>
          <w:rFonts w:ascii="Times New Roman" w:hAnsi="Times New Roman"/>
          <w:spacing w:val="-3"/>
        </w:rPr>
        <w:t xml:space="preserve"> </w:t>
      </w:r>
      <w:r w:rsidRPr="0030190D">
        <w:rPr>
          <w:rFonts w:ascii="Times New Roman" w:hAnsi="Times New Roman"/>
          <w:spacing w:val="-3"/>
        </w:rPr>
        <w:t xml:space="preserve">Chair </w:t>
      </w:r>
      <w:r>
        <w:rPr>
          <w:rFonts w:ascii="Times New Roman" w:hAnsi="Times New Roman"/>
          <w:spacing w:val="-3"/>
        </w:rPr>
        <w:t>Lippert.</w:t>
      </w:r>
      <w:r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  <w:t xml:space="preserve"> </w:t>
      </w:r>
    </w:p>
    <w:p w14:paraId="15EBCC20" w14:textId="77777777" w:rsidR="00837AD2" w:rsidRPr="00B308A3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pacing w:val="-3"/>
          <w:sz w:val="24"/>
          <w:szCs w:val="24"/>
        </w:rPr>
      </w:pPr>
    </w:p>
    <w:p w14:paraId="1202981B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pacing w:val="-3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napToGrid w:val="0"/>
          <w:spacing w:val="-3"/>
          <w:sz w:val="24"/>
          <w:szCs w:val="24"/>
          <w:u w:val="single"/>
        </w:rPr>
        <w:t>2</w:t>
      </w:r>
      <w:r w:rsidRPr="00326E35">
        <w:rPr>
          <w:rFonts w:ascii="Times New Roman" w:eastAsia="Times New Roman" w:hAnsi="Times New Roman" w:cs="Times New Roman"/>
          <w:b/>
          <w:bCs/>
          <w:snapToGrid w:val="0"/>
          <w:spacing w:val="-3"/>
          <w:sz w:val="24"/>
          <w:szCs w:val="24"/>
          <w:u w:val="single"/>
        </w:rPr>
        <w:t>.) Approval of Minutes</w:t>
      </w:r>
    </w:p>
    <w:p w14:paraId="08920B4B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943096">
        <w:rPr>
          <w:rFonts w:ascii="Times New Roman" w:eastAsia="Times New Roman" w:hAnsi="Times New Roman" w:cs="Times New Roman"/>
          <w:snapToGrid w:val="0"/>
          <w:sz w:val="24"/>
          <w:szCs w:val="20"/>
        </w:rPr>
        <w:t>It was moved by Commissioner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</w:t>
      </w:r>
      <w:r w:rsidR="0032220B">
        <w:rPr>
          <w:rFonts w:ascii="Times New Roman" w:eastAsia="Times New Roman" w:hAnsi="Times New Roman" w:cs="Times New Roman"/>
          <w:snapToGrid w:val="0"/>
          <w:sz w:val="24"/>
          <w:szCs w:val="20"/>
        </w:rPr>
        <w:t>Helle</w:t>
      </w:r>
      <w:r w:rsidRPr="0094309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and seconded by Commissioner </w:t>
      </w:r>
      <w:r w:rsidR="0032220B">
        <w:rPr>
          <w:rFonts w:ascii="Times New Roman" w:eastAsia="Times New Roman" w:hAnsi="Times New Roman" w:cs="Times New Roman"/>
          <w:snapToGrid w:val="0"/>
          <w:sz w:val="24"/>
          <w:szCs w:val="20"/>
        </w:rPr>
        <w:t>Ruzek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</w:t>
      </w:r>
      <w:r w:rsidRPr="00943096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to approve minutes of the regular meeting held on </w:t>
      </w:r>
      <w:bookmarkStart w:id="0" w:name="_Hlk126663174"/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April 25, 2023</w:t>
      </w:r>
      <w:r w:rsidRPr="00943096">
        <w:rPr>
          <w:rFonts w:ascii="Times New Roman" w:eastAsia="Times New Roman" w:hAnsi="Times New Roman" w:cs="Times New Roman"/>
          <w:snapToGrid w:val="0"/>
          <w:sz w:val="24"/>
          <w:szCs w:val="20"/>
        </w:rPr>
        <w:t>. All present voted in favor thereof, none in opposition thereto.  The motion was declared passed and carried.</w:t>
      </w:r>
      <w:bookmarkEnd w:id="0"/>
    </w:p>
    <w:p w14:paraId="65C7FAA9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</w:pPr>
    </w:p>
    <w:p w14:paraId="43E80AFF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  <w:t>3</w:t>
      </w:r>
      <w:r w:rsidRPr="00240FB3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  <w:t>.) Approval of Accounts Payable</w:t>
      </w:r>
      <w:r w:rsidRPr="00240FB3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</w:t>
      </w:r>
    </w:p>
    <w:p w14:paraId="37FABE2A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0503E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It was moved by Commissioner </w:t>
      </w:r>
      <w:r w:rsidR="0032220B">
        <w:rPr>
          <w:rFonts w:ascii="Times New Roman" w:eastAsia="Times New Roman" w:hAnsi="Times New Roman" w:cs="Times New Roman"/>
          <w:snapToGrid w:val="0"/>
          <w:sz w:val="24"/>
          <w:szCs w:val="24"/>
        </w:rPr>
        <w:t>Postma</w:t>
      </w:r>
      <w:r w:rsidRPr="000503E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and seconded by Commissioner </w:t>
      </w:r>
      <w:r w:rsidR="0032220B">
        <w:rPr>
          <w:rFonts w:ascii="Times New Roman" w:eastAsia="Times New Roman" w:hAnsi="Times New Roman" w:cs="Times New Roman"/>
          <w:snapToGrid w:val="0"/>
          <w:sz w:val="24"/>
          <w:szCs w:val="24"/>
        </w:rPr>
        <w:t>Helle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0503EF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to authorize payment of the list of accounts payable. </w:t>
      </w:r>
      <w:bookmarkStart w:id="1" w:name="_Hlk133923265"/>
      <w:r w:rsidRPr="000503EF">
        <w:rPr>
          <w:rFonts w:ascii="Times New Roman" w:eastAsia="Times New Roman" w:hAnsi="Times New Roman" w:cs="Times New Roman"/>
          <w:snapToGrid w:val="0"/>
          <w:sz w:val="24"/>
          <w:szCs w:val="24"/>
        </w:rPr>
        <w:t>All present voted in favor thereof, none in opposition thereto. The motion was declared passed and carried.</w:t>
      </w:r>
      <w:bookmarkEnd w:id="1"/>
    </w:p>
    <w:p w14:paraId="295E2FD2" w14:textId="77777777" w:rsidR="00B5392C" w:rsidRDefault="00B5392C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1D5D479C" w14:textId="77777777" w:rsidR="0032220B" w:rsidRDefault="0032220B" w:rsidP="0032220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  <w:r w:rsidRPr="0032220B">
        <w:rPr>
          <w:rFonts w:ascii="Times New Roman" w:eastAsia="Times New Roman" w:hAnsi="Times New Roman" w:cs="Times New Roman"/>
          <w:snapToGrid w:val="0"/>
          <w:sz w:val="24"/>
          <w:szCs w:val="24"/>
        </w:rPr>
        <w:t>a.</w:t>
      </w: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 </w:t>
      </w:r>
      <w:r w:rsidRPr="0032220B">
        <w:rPr>
          <w:rFonts w:ascii="Times New Roman" w:eastAsia="Times New Roman" w:hAnsi="Times New Roman" w:cs="Times New Roman"/>
          <w:snapToGrid w:val="0"/>
          <w:sz w:val="24"/>
          <w:szCs w:val="24"/>
        </w:rPr>
        <w:t>Approve Funds Transfer from General Funds to CHIP Program</w:t>
      </w:r>
    </w:p>
    <w:p w14:paraId="1E90E79E" w14:textId="77777777" w:rsidR="00B5392C" w:rsidRDefault="0032220B" w:rsidP="00B5392C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Motion was made and seconded by Commissioners </w:t>
      </w:r>
      <w:r w:rsidR="00B5392C">
        <w:rPr>
          <w:rFonts w:ascii="Times New Roman" w:eastAsia="Times New Roman" w:hAnsi="Times New Roman" w:cs="Times New Roman"/>
          <w:snapToGrid w:val="0"/>
          <w:sz w:val="24"/>
          <w:szCs w:val="24"/>
        </w:rPr>
        <w:t xml:space="preserve">Helle and Ruzek to approve the transfer of $50,000 from the HRA General Fund to the CHIP program. </w:t>
      </w:r>
      <w:r w:rsidR="00B5392C" w:rsidRPr="00943096">
        <w:rPr>
          <w:rFonts w:ascii="Times New Roman" w:eastAsia="Times New Roman" w:hAnsi="Times New Roman" w:cs="Times New Roman"/>
          <w:snapToGrid w:val="0"/>
          <w:sz w:val="24"/>
          <w:szCs w:val="20"/>
        </w:rPr>
        <w:t>All present voted in favor thereof, none in opposition thereto.  The motion was declared passed and carried.</w:t>
      </w:r>
    </w:p>
    <w:p w14:paraId="381257DD" w14:textId="77777777" w:rsidR="0032220B" w:rsidRPr="0032220B" w:rsidRDefault="0032220B" w:rsidP="0032220B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32C18D5B" w14:textId="77777777" w:rsidR="0032220B" w:rsidRPr="0032220B" w:rsidRDefault="0032220B" w:rsidP="0032220B">
      <w:pPr>
        <w:pStyle w:val="ListParagraph"/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14:paraId="4658AE41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</w:pPr>
    </w:p>
    <w:p w14:paraId="5321D76B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  <w:t>4</w:t>
      </w:r>
      <w:r w:rsidRPr="008D56F7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  <w:t>.) Public Housing &amp; Section 8</w:t>
      </w:r>
    </w:p>
    <w:p w14:paraId="5451FB9C" w14:textId="77777777" w:rsidR="00837AD2" w:rsidRDefault="00371DE5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a. </w:t>
      </w:r>
      <w:r w:rsidR="004742B1">
        <w:rPr>
          <w:rFonts w:ascii="Times New Roman" w:eastAsia="Times New Roman" w:hAnsi="Times New Roman" w:cs="Times New Roman"/>
          <w:snapToGrid w:val="0"/>
          <w:sz w:val="24"/>
          <w:szCs w:val="20"/>
        </w:rPr>
        <w:t>R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eview Cell Tower Upgrade</w:t>
      </w:r>
    </w:p>
    <w:p w14:paraId="682E8468" w14:textId="77777777" w:rsidR="00DD3DA1" w:rsidRDefault="00DD3DA1" w:rsidP="00DD3DA1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Motion was made and seconded by Commissioners Postma and Helle to approve working with Jon Erichson as a consultant on the AT&amp;T Cell Phone Tower Upgrade. </w:t>
      </w:r>
      <w:r w:rsidRPr="005B6B95">
        <w:rPr>
          <w:rFonts w:ascii="Times New Roman" w:eastAsia="Times New Roman" w:hAnsi="Times New Roman" w:cs="Times New Roman"/>
          <w:snapToGrid w:val="0"/>
          <w:sz w:val="24"/>
          <w:szCs w:val="20"/>
        </w:rPr>
        <w:t>All present voted in favor thereof, none in opposition thereto. The motion was declared passed and carried.</w:t>
      </w:r>
    </w:p>
    <w:p w14:paraId="5B9A89D5" w14:textId="77777777" w:rsidR="0032220B" w:rsidRDefault="0032220B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2A69A7A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  <w:t>5</w:t>
      </w:r>
      <w:r w:rsidRPr="00124A02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  <w:t>.) Market Rate Housin</w:t>
      </w:r>
      <w:r w:rsidR="00DD3DA1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  <w:t>g</w:t>
      </w:r>
    </w:p>
    <w:p w14:paraId="5C811BF3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</w:pPr>
    </w:p>
    <w:p w14:paraId="601A2D1D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  <w:t>6.) Executive Director Reports</w:t>
      </w:r>
    </w:p>
    <w:p w14:paraId="6741AAB1" w14:textId="77777777" w:rsidR="005A5A23" w:rsidRDefault="005A5A23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A5A23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a. 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Set Price on Riverland House</w:t>
      </w:r>
    </w:p>
    <w:p w14:paraId="5D3E3D7D" w14:textId="6ED779CC" w:rsidR="003A5583" w:rsidRDefault="005A5A23" w:rsidP="003A558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Ron Felten was in attendance and gave his proposal on what he felt the Riverland House</w:t>
      </w:r>
      <w:r w:rsidR="003A5583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should be priced at and his plans for marketing it. Motion was made and seconded by Commissioners Helle and Postma </w:t>
      </w:r>
      <w:r w:rsidR="00E91542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to list the Riverland house with Ron Felten and </w:t>
      </w:r>
      <w:r w:rsidR="003A5583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to set the price at $350,000 with the Sub committee having a range to drop to $330,000, </w:t>
      </w:r>
      <w:r w:rsidR="003A27F2">
        <w:rPr>
          <w:rFonts w:ascii="Times New Roman" w:eastAsia="Times New Roman" w:hAnsi="Times New Roman" w:cs="Times New Roman"/>
          <w:snapToGrid w:val="0"/>
          <w:sz w:val="24"/>
          <w:szCs w:val="20"/>
        </w:rPr>
        <w:t>without</w:t>
      </w:r>
      <w:r w:rsidR="003A5583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Board approval. </w:t>
      </w:r>
      <w:bookmarkStart w:id="2" w:name="_Hlk137120359"/>
      <w:r w:rsidR="003A5583" w:rsidRPr="005B6B95">
        <w:rPr>
          <w:rFonts w:ascii="Times New Roman" w:eastAsia="Times New Roman" w:hAnsi="Times New Roman" w:cs="Times New Roman"/>
          <w:snapToGrid w:val="0"/>
          <w:sz w:val="24"/>
          <w:szCs w:val="20"/>
        </w:rPr>
        <w:t>All present voted in favor thereof, none in opposition thereto. The motion was declared passed and carried.</w:t>
      </w:r>
    </w:p>
    <w:bookmarkEnd w:id="2"/>
    <w:p w14:paraId="37C9C18C" w14:textId="77777777" w:rsidR="003A5583" w:rsidRDefault="00A4521B" w:rsidP="003A5583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Motion was made and seconded by Commissioners Helle and Postma to form a sub committee to oversee the sale</w:t>
      </w:r>
      <w:r w:rsidR="003A5583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of the Riverland House, those members being Commissioners Fuhrman,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Fischer, Lippert and Executive Director Medgaarden. </w:t>
      </w:r>
      <w:r w:rsidRPr="005B6B95">
        <w:rPr>
          <w:rFonts w:ascii="Times New Roman" w:eastAsia="Times New Roman" w:hAnsi="Times New Roman" w:cs="Times New Roman"/>
          <w:snapToGrid w:val="0"/>
          <w:sz w:val="24"/>
          <w:szCs w:val="20"/>
        </w:rPr>
        <w:t>All present voted in favor thereof, none in opposition thereto. The motion was declared passed and carried.</w:t>
      </w:r>
    </w:p>
    <w:p w14:paraId="5212E93B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3A8A6050" w14:textId="77777777" w:rsidR="00DD3DA1" w:rsidRDefault="00DD3DA1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b. Resolution 656—1</w:t>
      </w:r>
      <w:r w:rsidRPr="00DD3DA1"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&amp; 3</w:t>
      </w:r>
      <w:r w:rsidRPr="00DD3DA1"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Conveyance of Property</w:t>
      </w:r>
    </w:p>
    <w:p w14:paraId="699DBBC5" w14:textId="77777777" w:rsidR="00813D60" w:rsidRDefault="00DD3DA1" w:rsidP="00813D60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Motion was made and seconded by Commissioners Fischer and Fuhrman to approve Resolution 656 in which the HRA conveys the property at 1</w:t>
      </w:r>
      <w:r w:rsidRPr="00DD3DA1"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&amp; 3</w:t>
      </w:r>
      <w:r w:rsidRPr="00DD3DA1"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to Three Rivers for the apartment project</w:t>
      </w:r>
      <w:r w:rsidR="00813D60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. </w:t>
      </w:r>
      <w:r w:rsidR="00813D60" w:rsidRPr="005B6B95">
        <w:rPr>
          <w:rFonts w:ascii="Times New Roman" w:eastAsia="Times New Roman" w:hAnsi="Times New Roman" w:cs="Times New Roman"/>
          <w:snapToGrid w:val="0"/>
          <w:sz w:val="24"/>
          <w:szCs w:val="20"/>
        </w:rPr>
        <w:t>All present voted in favor thereof, none in opposition thereto. The motion was declared passed and carried.</w:t>
      </w:r>
    </w:p>
    <w:p w14:paraId="6339652F" w14:textId="77777777" w:rsidR="00DD3DA1" w:rsidRDefault="00DD3DA1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2BEB9624" w14:textId="77777777" w:rsidR="00813D60" w:rsidRDefault="00813D60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c. Approve Billboard Lease</w:t>
      </w:r>
    </w:p>
    <w:p w14:paraId="07EBA34C" w14:textId="77777777" w:rsidR="0062502F" w:rsidRDefault="0062502F" w:rsidP="0062502F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Motion was made and seconded by Commissioners Fischer &amp; Postma to approve the revised lease for the billboard at the 1</w:t>
      </w:r>
      <w:r w:rsidRPr="0062502F"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&amp; 3</w:t>
      </w:r>
      <w:r w:rsidRPr="0062502F">
        <w:rPr>
          <w:rFonts w:ascii="Times New Roman" w:eastAsia="Times New Roman" w:hAnsi="Times New Roman" w:cs="Times New Roman"/>
          <w:snapToGrid w:val="0"/>
          <w:sz w:val="24"/>
          <w:szCs w:val="20"/>
          <w:vertAlign w:val="superscript"/>
        </w:rPr>
        <w:t>rd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location. </w:t>
      </w:r>
      <w:r w:rsidRPr="005B6B95">
        <w:rPr>
          <w:rFonts w:ascii="Times New Roman" w:eastAsia="Times New Roman" w:hAnsi="Times New Roman" w:cs="Times New Roman"/>
          <w:snapToGrid w:val="0"/>
          <w:sz w:val="24"/>
          <w:szCs w:val="20"/>
        </w:rPr>
        <w:t>All present voted in favor thereof, none in opposition thereto. The motion was declared passed and carried.</w:t>
      </w:r>
    </w:p>
    <w:p w14:paraId="75E44145" w14:textId="77777777" w:rsidR="00813D60" w:rsidRPr="00F533DB" w:rsidRDefault="00813D60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50A8E9C7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</w:pPr>
      <w:r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  <w:t>7</w:t>
      </w:r>
      <w:r w:rsidRPr="00816AE9">
        <w:rPr>
          <w:rFonts w:ascii="Times New Roman" w:eastAsia="Times New Roman" w:hAnsi="Times New Roman" w:cs="Times New Roman"/>
          <w:b/>
          <w:bCs/>
          <w:snapToGrid w:val="0"/>
          <w:sz w:val="24"/>
          <w:szCs w:val="20"/>
          <w:u w:val="single"/>
        </w:rPr>
        <w:t>.) Adjourn</w:t>
      </w:r>
    </w:p>
    <w:p w14:paraId="7B1D5EEA" w14:textId="77777777" w:rsidR="00837AD2" w:rsidRPr="005B6B95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6B95">
        <w:rPr>
          <w:rFonts w:ascii="Times New Roman" w:eastAsia="Times New Roman" w:hAnsi="Times New Roman" w:cs="Times New Roman"/>
          <w:snapToGrid w:val="0"/>
          <w:sz w:val="24"/>
          <w:szCs w:val="20"/>
        </w:rPr>
        <w:t>There being no further business it was moved by Commissioner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</w:t>
      </w:r>
      <w:r w:rsidR="00813D60">
        <w:rPr>
          <w:rFonts w:ascii="Times New Roman" w:eastAsia="Times New Roman" w:hAnsi="Times New Roman" w:cs="Times New Roman"/>
          <w:snapToGrid w:val="0"/>
          <w:sz w:val="24"/>
          <w:szCs w:val="20"/>
        </w:rPr>
        <w:t>Postma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</w:t>
      </w:r>
      <w:r w:rsidRPr="005B6B95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and seconded    </w:t>
      </w:r>
    </w:p>
    <w:p w14:paraId="30CF3F3B" w14:textId="77777777" w:rsidR="00837AD2" w:rsidRPr="005B6B95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6B95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by Commissioner </w:t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Fischer</w:t>
      </w:r>
      <w:r w:rsidRPr="005B6B95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to adjourn the meeting. </w:t>
      </w:r>
      <w:bookmarkStart w:id="3" w:name="_Hlk134004699"/>
      <w:r w:rsidRPr="005B6B95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All present voted in favor thereof, </w:t>
      </w:r>
    </w:p>
    <w:p w14:paraId="19B9769B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6B95">
        <w:rPr>
          <w:rFonts w:ascii="Times New Roman" w:eastAsia="Times New Roman" w:hAnsi="Times New Roman" w:cs="Times New Roman"/>
          <w:snapToGrid w:val="0"/>
          <w:sz w:val="24"/>
          <w:szCs w:val="20"/>
        </w:rPr>
        <w:t>none in opposition thereto. The motion was declared passed and carried.</w:t>
      </w:r>
    </w:p>
    <w:bookmarkEnd w:id="3"/>
    <w:p w14:paraId="7B07C650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744FD921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 w:rsidRPr="005B6B95">
        <w:rPr>
          <w:rFonts w:ascii="Times New Roman" w:eastAsia="Times New Roman" w:hAnsi="Times New Roman" w:cs="Times New Roman"/>
          <w:snapToGrid w:val="0"/>
          <w:sz w:val="24"/>
          <w:szCs w:val="20"/>
        </w:rPr>
        <w:t xml:space="preserve"> </w:t>
      </w:r>
    </w:p>
    <w:p w14:paraId="3649C0BF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SEAL</w:t>
      </w:r>
    </w:p>
    <w:p w14:paraId="46743FAB" w14:textId="77777777" w:rsidR="00837AD2" w:rsidRDefault="00837AD2" w:rsidP="00837AD2">
      <w:pPr>
        <w:widowControl w:val="0"/>
        <w:spacing w:after="0" w:line="240" w:lineRule="auto"/>
        <w:ind w:left="3600" w:firstLine="720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___________________________________</w:t>
      </w:r>
    </w:p>
    <w:p w14:paraId="74BB6C9E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</w: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ab/>
        <w:t>Vernon Lippert, Chair</w:t>
      </w:r>
    </w:p>
    <w:p w14:paraId="5542E002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</w:p>
    <w:p w14:paraId="01989B40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____________________________________</w:t>
      </w:r>
    </w:p>
    <w:p w14:paraId="568896A7" w14:textId="77777777" w:rsidR="00837AD2" w:rsidRDefault="00837AD2" w:rsidP="00837AD2">
      <w:pPr>
        <w:widowControl w:val="0"/>
        <w:spacing w:after="0" w:line="240" w:lineRule="auto"/>
        <w:rPr>
          <w:rFonts w:ascii="Times New Roman" w:eastAsia="Times New Roman" w:hAnsi="Times New Roman" w:cs="Times New Roman"/>
          <w:snapToGrid w:val="0"/>
          <w:sz w:val="24"/>
          <w:szCs w:val="20"/>
        </w:rPr>
      </w:pPr>
      <w:r>
        <w:rPr>
          <w:rFonts w:ascii="Times New Roman" w:eastAsia="Times New Roman" w:hAnsi="Times New Roman" w:cs="Times New Roman"/>
          <w:snapToGrid w:val="0"/>
          <w:sz w:val="24"/>
          <w:szCs w:val="20"/>
        </w:rPr>
        <w:t>Paul Fischer, Secretary</w:t>
      </w:r>
    </w:p>
    <w:p w14:paraId="51086B8C" w14:textId="77777777" w:rsidR="00837AD2" w:rsidRDefault="00837AD2" w:rsidP="00837AD2"/>
    <w:p w14:paraId="4B12A7DC" w14:textId="77777777" w:rsidR="00837AD2" w:rsidRDefault="00837AD2" w:rsidP="00837AD2"/>
    <w:p w14:paraId="25BE8022" w14:textId="77777777" w:rsidR="00837AD2" w:rsidRDefault="00837AD2" w:rsidP="00837AD2"/>
    <w:p w14:paraId="184670B2" w14:textId="77777777" w:rsidR="00650FC7" w:rsidRDefault="00650FC7"/>
    <w:sectPr w:rsidR="00650F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576ED"/>
    <w:multiLevelType w:val="hybridMultilevel"/>
    <w:tmpl w:val="E7EA80D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81E5C"/>
    <w:multiLevelType w:val="hybridMultilevel"/>
    <w:tmpl w:val="BC42E3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1F23AD"/>
    <w:multiLevelType w:val="hybridMultilevel"/>
    <w:tmpl w:val="A880B72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CC5120"/>
    <w:multiLevelType w:val="hybridMultilevel"/>
    <w:tmpl w:val="DA020C6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887479">
    <w:abstractNumId w:val="1"/>
  </w:num>
  <w:num w:numId="2" w16cid:durableId="649754453">
    <w:abstractNumId w:val="2"/>
  </w:num>
  <w:num w:numId="3" w16cid:durableId="1305431594">
    <w:abstractNumId w:val="0"/>
  </w:num>
  <w:num w:numId="4" w16cid:durableId="2138715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AD2"/>
    <w:rsid w:val="00195537"/>
    <w:rsid w:val="0032220B"/>
    <w:rsid w:val="00371DE5"/>
    <w:rsid w:val="003A27F2"/>
    <w:rsid w:val="003A5583"/>
    <w:rsid w:val="004742B1"/>
    <w:rsid w:val="004914A7"/>
    <w:rsid w:val="005A5A23"/>
    <w:rsid w:val="0062502F"/>
    <w:rsid w:val="00650FC7"/>
    <w:rsid w:val="00813D60"/>
    <w:rsid w:val="00837AD2"/>
    <w:rsid w:val="00932185"/>
    <w:rsid w:val="00A4521B"/>
    <w:rsid w:val="00B5392C"/>
    <w:rsid w:val="00C352F3"/>
    <w:rsid w:val="00C47FD1"/>
    <w:rsid w:val="00DC209A"/>
    <w:rsid w:val="00DD3DA1"/>
    <w:rsid w:val="00E9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D86C53"/>
  <w15:chartTrackingRefBased/>
  <w15:docId w15:val="{B9F09ACC-5FE5-424F-8C51-D34576E53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AD2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22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jon.erichson\AppData\Local\Microsoft\Windows\Temporary%20Internet%20Files\Content.Outlook\6J6M1PB8\www.austinhr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</TotalTime>
  <Pages>3</Pages>
  <Words>581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Gansen</dc:creator>
  <cp:keywords/>
  <dc:description/>
  <cp:lastModifiedBy>Lori Gansen</cp:lastModifiedBy>
  <cp:revision>6</cp:revision>
  <dcterms:created xsi:type="dcterms:W3CDTF">2023-06-06T18:12:00Z</dcterms:created>
  <dcterms:modified xsi:type="dcterms:W3CDTF">2023-06-22T13:53:00Z</dcterms:modified>
</cp:coreProperties>
</file>