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573"/>
      </w:tblGrid>
      <w:tr w:rsidR="009930EA" w:rsidRPr="00240FB3" w:rsidTr="009931B9">
        <w:tc>
          <w:tcPr>
            <w:tcW w:w="4788" w:type="dxa"/>
          </w:tcPr>
          <w:p w:rsidR="009930EA" w:rsidRPr="00240FB3" w:rsidRDefault="009930EA" w:rsidP="009931B9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4"/>
                <w:szCs w:val="20"/>
              </w:rPr>
            </w:pPr>
            <w:r w:rsidRPr="00240FB3">
              <w:rPr>
                <w:rFonts w:ascii="Courier New" w:eastAsia="Times New Roman" w:hAnsi="Courier New" w:cs="Times New Roman"/>
                <w:noProof/>
                <w:sz w:val="24"/>
                <w:szCs w:val="20"/>
              </w:rPr>
              <w:drawing>
                <wp:inline distT="0" distB="0" distL="0" distR="0" wp14:anchorId="7C28538F" wp14:editId="321A862B">
                  <wp:extent cx="2895600" cy="883920"/>
                  <wp:effectExtent l="0" t="0" r="0" b="0"/>
                  <wp:docPr id="1" name="Picture 1" descr="sherri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rri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9930EA" w:rsidRPr="00240FB3" w:rsidRDefault="009930EA" w:rsidP="009931B9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0"/>
                <w:szCs w:val="20"/>
              </w:rPr>
            </w:pPr>
          </w:p>
          <w:p w:rsidR="009930EA" w:rsidRPr="00240FB3" w:rsidRDefault="009930EA" w:rsidP="009931B9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0"/>
                <w:szCs w:val="20"/>
              </w:rPr>
            </w:pPr>
          </w:p>
          <w:p w:rsidR="009930EA" w:rsidRPr="00240FB3" w:rsidRDefault="009930EA" w:rsidP="009931B9">
            <w:pPr>
              <w:widowControl w:val="0"/>
              <w:tabs>
                <w:tab w:val="right" w:pos="447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 xml:space="preserve">308 Second Ave. </w:t>
            </w:r>
            <w:proofErr w:type="gramStart"/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>NE,  Austin</w:t>
            </w:r>
            <w:proofErr w:type="gramEnd"/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>, MN  55912</w:t>
            </w:r>
          </w:p>
          <w:p w:rsidR="009930EA" w:rsidRPr="00240FB3" w:rsidRDefault="009930EA" w:rsidP="009931B9">
            <w:pPr>
              <w:widowControl w:val="0"/>
              <w:tabs>
                <w:tab w:val="right" w:pos="44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 xml:space="preserve">Phone </w:t>
            </w:r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>507-433-</w:t>
            </w:r>
            <w:proofErr w:type="gramStart"/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 xml:space="preserve">1866  </w:t>
            </w: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>Fax</w:t>
            </w:r>
            <w:proofErr w:type="gramEnd"/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 xml:space="preserve"> 507-433-8317</w:t>
            </w:r>
          </w:p>
          <w:p w:rsidR="009930EA" w:rsidRPr="00240FB3" w:rsidRDefault="009930EA" w:rsidP="009931B9">
            <w:pPr>
              <w:widowControl w:val="0"/>
              <w:tabs>
                <w:tab w:val="right" w:pos="44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 xml:space="preserve">Website  </w:t>
            </w:r>
            <w:hyperlink r:id="rId6" w:history="1">
              <w:r w:rsidRPr="00240FB3">
                <w:rPr>
                  <w:rFonts w:ascii="Arial" w:eastAsia="Times New Roman" w:hAnsi="Arial" w:cs="Arial"/>
                  <w:snapToGrid w:val="0"/>
                  <w:color w:val="333333"/>
                  <w:sz w:val="20"/>
                  <w:szCs w:val="20"/>
                  <w:u w:val="single"/>
                </w:rPr>
                <w:t>www.austinhra.org</w:t>
              </w:r>
            </w:hyperlink>
          </w:p>
        </w:tc>
      </w:tr>
    </w:tbl>
    <w:p w:rsidR="009930EA" w:rsidRPr="00240FB3" w:rsidRDefault="009930EA" w:rsidP="009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930EA" w:rsidRPr="00240FB3" w:rsidRDefault="009930EA" w:rsidP="009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930EA" w:rsidRPr="00240FB3" w:rsidRDefault="009930EA" w:rsidP="009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MINUTES OF A REGULAR MEETING</w:t>
      </w:r>
    </w:p>
    <w:p w:rsidR="009930EA" w:rsidRPr="00240FB3" w:rsidRDefault="009930EA" w:rsidP="009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OF THE HOUSING AND REDEVELOPMENT</w:t>
      </w:r>
    </w:p>
    <w:p w:rsidR="009930EA" w:rsidRPr="00240FB3" w:rsidRDefault="009930EA" w:rsidP="009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AUTHORITY OF AUSTIN, MINNESOTA</w:t>
      </w: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:rsidR="002F6A70" w:rsidRDefault="002F6A70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1.)  Roll Call</w:t>
      </w:r>
      <w:r w:rsidRPr="00240FB3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.</w:t>
      </w: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  <w:t xml:space="preserve">Date &amp; Time: 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  <w:t>December 27, 2022 @ 3:30</w:t>
      </w:r>
      <w:r w:rsidRPr="00240FB3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  <w:t xml:space="preserve"> PM</w:t>
      </w: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Commissioners Present: </w:t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>Vern Lippert</w:t>
      </w:r>
    </w:p>
    <w:p w:rsidR="009930EA" w:rsidRDefault="009930EA" w:rsidP="009930EA">
      <w:pPr>
        <w:widowControl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>Jerome McCarthy</w:t>
      </w: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Paul Fischer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>Joe Fuhrman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Geoff Baker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 xml:space="preserve">Carole Granholm </w:t>
      </w:r>
    </w:p>
    <w:p w:rsidR="009930EA" w:rsidRPr="00240FB3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:rsidR="009930EA" w:rsidRDefault="009930EA" w:rsidP="009930EA">
      <w:pPr>
        <w:widowControl w:val="0"/>
        <w:tabs>
          <w:tab w:val="left" w:pos="2880"/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>HRA Staff Present:</w:t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Taggert Medgaarden, Executive Director </w:t>
      </w:r>
    </w:p>
    <w:p w:rsidR="009930EA" w:rsidRDefault="009930EA" w:rsidP="006E6BD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Lori Gansen, Administrative Assistant                                      </w:t>
      </w:r>
    </w:p>
    <w:p w:rsidR="009930EA" w:rsidRDefault="009930EA" w:rsidP="009930EA">
      <w:pPr>
        <w:widowControl w:val="0"/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  <w:r w:rsidRPr="0030190D">
        <w:rPr>
          <w:rFonts w:ascii="Times New Roman" w:hAnsi="Times New Roman"/>
          <w:spacing w:val="-3"/>
        </w:rPr>
        <w:t xml:space="preserve">There being a quorum, the meeting was called to order by Chair </w:t>
      </w:r>
      <w:r>
        <w:rPr>
          <w:rFonts w:ascii="Times New Roman" w:hAnsi="Times New Roman"/>
          <w:spacing w:val="-3"/>
        </w:rPr>
        <w:t>Lippert.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</w:pPr>
      <w:r w:rsidRPr="009930EA"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  <w:t>2.) Recognition of Commissioner McCarthy</w:t>
      </w:r>
    </w:p>
    <w:p w:rsidR="00BE40CA" w:rsidRPr="00052950" w:rsidRDefault="00052950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  <w:r w:rsidRPr="00052950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Commissioner McCarthy had 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>previously informed the Board that he would be ending his term on the Board at the end of 2022. Mayor King presented Commissioner McCarthy with a plaque thanking him for his service for the last 9 years and praised him for always being willing to help when asked. Thank you</w:t>
      </w:r>
      <w:r w:rsidR="00F0290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Jerry!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  <w:t>3</w:t>
      </w:r>
      <w:r w:rsidRPr="00326E35"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  <w:t>.) Approval of Minutes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It was moved by Commissioner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Baker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and seconded by Commissioner </w:t>
      </w:r>
      <w:r w:rsidR="003E7ABA">
        <w:rPr>
          <w:rFonts w:ascii="Times New Roman" w:eastAsia="Times New Roman" w:hAnsi="Times New Roman" w:cs="Times New Roman"/>
          <w:snapToGrid w:val="0"/>
          <w:sz w:val="24"/>
          <w:szCs w:val="20"/>
        </w:rPr>
        <w:t>Granholm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to approve minutes of the regular meeting held on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November 22, 2022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. All present voted in favor thereof, none in opposition thereto.  The motion was declared passed and carried.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4</w:t>
      </w:r>
      <w:r w:rsidRPr="00240FB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Approval of Accounts Payable</w:t>
      </w:r>
      <w:r w:rsidRPr="00240FB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It was moved by Commissioner Baker and seconded by Commissioner McCarthy to authorize payment of the list of accounts payable. </w:t>
      </w:r>
      <w:bookmarkStart w:id="0" w:name="_Hlk54256175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All present voted in favor thereof, none in opposition thereto. The motion was declared passed and carried. </w:t>
      </w:r>
      <w:bookmarkEnd w:id="0"/>
    </w:p>
    <w:p w:rsidR="00BE40CA" w:rsidRDefault="00BE40C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2F6A70" w:rsidRDefault="002F6A70" w:rsidP="003E7AB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3E7ABA" w:rsidP="003E7AB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a.</w:t>
      </w:r>
      <w:r w:rsidR="009930EA" w:rsidRPr="003E7ABA">
        <w:rPr>
          <w:rFonts w:ascii="Times New Roman" w:eastAsia="Times New Roman" w:hAnsi="Times New Roman" w:cs="Times New Roman"/>
          <w:snapToGrid w:val="0"/>
          <w:sz w:val="24"/>
          <w:szCs w:val="20"/>
        </w:rPr>
        <w:t>Update</w:t>
      </w:r>
      <w:proofErr w:type="spellEnd"/>
      <w:proofErr w:type="gramEnd"/>
      <w:r w:rsidR="009930EA" w:rsidRPr="003E7AB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on Audit</w:t>
      </w:r>
    </w:p>
    <w:p w:rsidR="003E7ABA" w:rsidRPr="003E7ABA" w:rsidRDefault="003E7ABA" w:rsidP="003E7AB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Executive Director Medgaarden gave a brief update on how the y</w:t>
      </w:r>
      <w:r w:rsidR="00FE246D">
        <w:rPr>
          <w:rFonts w:ascii="Times New Roman" w:eastAsia="Times New Roman" w:hAnsi="Times New Roman" w:cs="Times New Roman"/>
          <w:snapToGrid w:val="0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arly audit was progressing</w:t>
      </w:r>
      <w:r w:rsidR="00FE246D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The auditors will give a full report to the Board in February.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5</w:t>
      </w:r>
      <w:r w:rsidRPr="008D56F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Public Housing &amp; Section 8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20982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a. </w:t>
      </w:r>
      <w:r w:rsidR="00DD321B">
        <w:rPr>
          <w:rFonts w:ascii="Times New Roman" w:eastAsia="Times New Roman" w:hAnsi="Times New Roman" w:cs="Times New Roman"/>
          <w:snapToGrid w:val="0"/>
          <w:sz w:val="24"/>
          <w:szCs w:val="20"/>
        </w:rPr>
        <w:t>Pickett Place—Approve Stove Bid (Capital Fund Project)</w:t>
      </w:r>
    </w:p>
    <w:p w:rsidR="003E7ABA" w:rsidRDefault="003E7AB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 HRA received two bids for the replacement of 100 stoves at Pickett Place with GE being the lower of the two at $64,710. Motion was made and seconded by Commissioners Baker and Fischer to approve the Pickett Place Stove bid </w:t>
      </w:r>
      <w:r w:rsidR="00F0290A">
        <w:rPr>
          <w:rFonts w:ascii="Times New Roman" w:eastAsia="Times New Roman" w:hAnsi="Times New Roman" w:cs="Times New Roman"/>
          <w:snapToGrid w:val="0"/>
          <w:sz w:val="24"/>
          <w:szCs w:val="20"/>
        </w:rPr>
        <w:t>from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GE in the amount of $64,710. 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 The motion was declared passed and carried.</w:t>
      </w:r>
    </w:p>
    <w:p w:rsidR="00BE40CA" w:rsidRDefault="00BE40C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D321B" w:rsidRDefault="00DD321B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b. Twin Towers &amp; Pickett Place—Approve Community Room Furniture (Capital Fund Project)</w:t>
      </w:r>
    </w:p>
    <w:p w:rsidR="00C91C1C" w:rsidRDefault="00C91C1C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 HRA received a bid from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In</w:t>
      </w:r>
      <w:r w:rsidR="00F0290A">
        <w:rPr>
          <w:rFonts w:ascii="Times New Roman" w:eastAsia="Times New Roman" w:hAnsi="Times New Roman" w:cs="Times New Roman"/>
          <w:snapToGrid w:val="0"/>
          <w:sz w:val="24"/>
          <w:szCs w:val="20"/>
        </w:rPr>
        <w:t>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ereum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for the replacement of the furniture in the common areas at Twin Towers and Pickett Place</w:t>
      </w:r>
      <w:r w:rsidR="00BE40C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in the amount of $41,275.85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</w:t>
      </w:r>
      <w:r w:rsidR="00BE40C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This is in our Capital Fund Plan and will be purchased through government contracts. Motion was made and seconded by Commissioners Baker and Granholm to approve the bid from </w:t>
      </w:r>
      <w:proofErr w:type="spellStart"/>
      <w:r w:rsidR="00BE40CA">
        <w:rPr>
          <w:rFonts w:ascii="Times New Roman" w:eastAsia="Times New Roman" w:hAnsi="Times New Roman" w:cs="Times New Roman"/>
          <w:snapToGrid w:val="0"/>
          <w:sz w:val="24"/>
          <w:szCs w:val="20"/>
        </w:rPr>
        <w:t>Intereum</w:t>
      </w:r>
      <w:proofErr w:type="spellEnd"/>
      <w:r w:rsidR="00BE40C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in the amount of         $41, 275.85 for the furniture. </w:t>
      </w:r>
      <w:r w:rsidR="00BE40CA"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 The motion was declared passed and carried.</w:t>
      </w:r>
    </w:p>
    <w:p w:rsidR="00DD321B" w:rsidRDefault="00DD321B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6</w:t>
      </w:r>
      <w:r w:rsidRPr="00124A02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Market Rate Housing</w:t>
      </w:r>
    </w:p>
    <w:p w:rsidR="00DD321B" w:rsidRDefault="00DD321B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DD321B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Chauncey—Common Area Flooring (Capital Plan)</w:t>
      </w:r>
    </w:p>
    <w:p w:rsidR="00052950" w:rsidRPr="00DD321B" w:rsidRDefault="00544A5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 HRA received three bids for the flooring in all the common areas at Chauncey with the lowest coming from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Slowinski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Flooring in the amount of $95,250. Motion was made and seconded by Commissioners McCarthy and Fischer to approve the bid from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Slowingski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Flooring in the amount of $95, 250. 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 The motion was declared passed and carried.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7.) Executive Director Reports</w:t>
      </w:r>
    </w:p>
    <w:p w:rsidR="009930EA" w:rsidRDefault="00DD321B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a. Approve bids for Furnace &amp; AC Units for HRA Main Office</w:t>
      </w:r>
    </w:p>
    <w:p w:rsidR="00544A5A" w:rsidRDefault="00544A5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Three bids were received for replacing the Furnaces and AC units for the HRA Main office with the lowest coming from Greenman HVAC at $20,000. Motion was made and seconded by Commissioners </w:t>
      </w:r>
      <w:r w:rsidR="002F6A70">
        <w:rPr>
          <w:rFonts w:ascii="Times New Roman" w:eastAsia="Times New Roman" w:hAnsi="Times New Roman" w:cs="Times New Roman"/>
          <w:snapToGrid w:val="0"/>
          <w:sz w:val="24"/>
          <w:szCs w:val="20"/>
        </w:rPr>
        <w:t>Baker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and Fischer to approve the bid from Greenman in the amount of $20,000. </w:t>
      </w:r>
      <w:r w:rsidR="002F6A70"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 The motion was declared passed and carried.</w:t>
      </w:r>
    </w:p>
    <w:p w:rsidR="002F6A70" w:rsidRDefault="002F6A70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D321B" w:rsidRDefault="00DD321B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b. 1</w:t>
      </w:r>
      <w:r w:rsidRPr="00DD321B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&amp; 3</w:t>
      </w:r>
      <w:r w:rsidRPr="00DD321B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Apartments Update</w:t>
      </w:r>
    </w:p>
    <w:p w:rsidR="002F6A70" w:rsidRDefault="002F6A70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Executive Director Medgaarden informed the Board that Three Rivers had been awarded the tax credit for 1</w:t>
      </w:r>
      <w:r w:rsidRPr="002F6A70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&amp; 3</w:t>
      </w:r>
      <w:r w:rsidRPr="002F6A70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Apartments project. This will be a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40 unit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LMI project east of the Post Office. Closing on the Finances is set to happen in late Spring 2023 with construction to begin thereafter. Updates will follow as available. </w:t>
      </w:r>
    </w:p>
    <w:p w:rsidR="002F6A70" w:rsidRDefault="002F6A70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8</w:t>
      </w:r>
      <w:r w:rsidRPr="00816AE9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Adjourn</w:t>
      </w:r>
    </w:p>
    <w:p w:rsidR="009930EA" w:rsidRPr="005B6B95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There being no further business it was moved by Commissioner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McCarthy 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and seconded    </w:t>
      </w:r>
    </w:p>
    <w:p w:rsidR="009930EA" w:rsidRPr="005B6B95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by Commissioner </w:t>
      </w:r>
      <w:r w:rsidR="006E6BDB">
        <w:rPr>
          <w:rFonts w:ascii="Times New Roman" w:eastAsia="Times New Roman" w:hAnsi="Times New Roman" w:cs="Times New Roman"/>
          <w:snapToGrid w:val="0"/>
          <w:sz w:val="24"/>
          <w:szCs w:val="20"/>
        </w:rPr>
        <w:t>Baker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adjourn the meeting. All present voted in favor thereof,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none in opposition thereto. The motion was declared passed and carried.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 xml:space="preserve"> 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Vernon Lippert, Chair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SEAL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____________________________________</w:t>
      </w:r>
    </w:p>
    <w:p w:rsidR="009930EA" w:rsidRDefault="009930EA" w:rsidP="009930E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Paul Fischer, Secretary</w:t>
      </w:r>
    </w:p>
    <w:p w:rsidR="009930EA" w:rsidRDefault="009930EA" w:rsidP="009930EA"/>
    <w:p w:rsidR="001E298B" w:rsidRDefault="001E298B"/>
    <w:sectPr w:rsidR="001E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9D4"/>
    <w:multiLevelType w:val="hybridMultilevel"/>
    <w:tmpl w:val="4D482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9BA"/>
    <w:multiLevelType w:val="hybridMultilevel"/>
    <w:tmpl w:val="897AA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2AE0"/>
    <w:multiLevelType w:val="hybridMultilevel"/>
    <w:tmpl w:val="66485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5204">
    <w:abstractNumId w:val="2"/>
  </w:num>
  <w:num w:numId="2" w16cid:durableId="1150101431">
    <w:abstractNumId w:val="1"/>
  </w:num>
  <w:num w:numId="3" w16cid:durableId="7128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EA"/>
    <w:rsid w:val="00052950"/>
    <w:rsid w:val="00124B40"/>
    <w:rsid w:val="001E298B"/>
    <w:rsid w:val="002F6A70"/>
    <w:rsid w:val="003E7ABA"/>
    <w:rsid w:val="00544A5A"/>
    <w:rsid w:val="006E6BDB"/>
    <w:rsid w:val="006F7390"/>
    <w:rsid w:val="009930EA"/>
    <w:rsid w:val="00BE40CA"/>
    <w:rsid w:val="00C91C1C"/>
    <w:rsid w:val="00DD321B"/>
    <w:rsid w:val="00F0290A"/>
    <w:rsid w:val="00F1560F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B12D"/>
  <w15:chartTrackingRefBased/>
  <w15:docId w15:val="{5177A29F-CF1D-4D4D-9C01-83F2A17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on.erichson\AppData\Local\Microsoft\Windows\Temporary%20Internet%20Files\Content.Outlook\6J6M1PB8\www.austinhr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Gansen</dc:creator>
  <cp:keywords/>
  <dc:description/>
  <cp:lastModifiedBy>Lori Gansen</cp:lastModifiedBy>
  <cp:revision>5</cp:revision>
  <cp:lastPrinted>2023-01-24T16:25:00Z</cp:lastPrinted>
  <dcterms:created xsi:type="dcterms:W3CDTF">2023-01-04T17:15:00Z</dcterms:created>
  <dcterms:modified xsi:type="dcterms:W3CDTF">2023-01-24T16:30:00Z</dcterms:modified>
</cp:coreProperties>
</file>